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71" w:rsidRDefault="00025071" w:rsidP="00025071">
      <w:pPr>
        <w:ind w:left="6024" w:firstLine="348"/>
        <w:jc w:val="right"/>
        <w:rPr>
          <w:rFonts w:ascii="Times New Roman" w:hAnsi="Times New Roman"/>
        </w:rPr>
      </w:pPr>
      <w:r w:rsidRPr="003A1081">
        <w:rPr>
          <w:rFonts w:ascii="Times New Roman" w:hAnsi="Times New Roman"/>
        </w:rPr>
        <w:t>Приложение</w:t>
      </w:r>
    </w:p>
    <w:p w:rsidR="00025071" w:rsidRDefault="001866AA" w:rsidP="0002507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rect id="_x0000_s1027" style="position:absolute;left:0;text-align:left;margin-left:315pt;margin-top:2.15pt;width:163.3pt;height:98.7pt;z-index:251660288" strokecolor="white">
            <v:stroke dashstyle="1 1" endcap="round"/>
            <v:textbox style="mso-next-textbox:#_x0000_s1027">
              <w:txbxContent>
                <w:p w:rsidR="00025071" w:rsidRPr="009C600E" w:rsidRDefault="00025071" w:rsidP="00025071">
                  <w:pPr>
                    <w:rPr>
                      <w:rFonts w:ascii="Times New Roman" w:hAnsi="Times New Roman"/>
                    </w:rPr>
                  </w:pPr>
                  <w:r w:rsidRPr="009C600E">
                    <w:rPr>
                      <w:rFonts w:ascii="Times New Roman" w:hAnsi="Times New Roman"/>
                    </w:rPr>
                    <w:t>Утверждено</w:t>
                  </w:r>
                </w:p>
                <w:p w:rsidR="00025071" w:rsidRPr="009C600E" w:rsidRDefault="00025071" w:rsidP="00025071">
                  <w:pPr>
                    <w:rPr>
                      <w:rFonts w:ascii="Times New Roman" w:hAnsi="Times New Roman"/>
                    </w:rPr>
                  </w:pPr>
                  <w:r w:rsidRPr="009C600E">
                    <w:rPr>
                      <w:rFonts w:ascii="Times New Roman" w:hAnsi="Times New Roman"/>
                    </w:rPr>
                    <w:t xml:space="preserve">приказом департамента </w:t>
                  </w:r>
                </w:p>
                <w:p w:rsidR="00025071" w:rsidRPr="009C600E" w:rsidRDefault="00025071" w:rsidP="00025071">
                  <w:pPr>
                    <w:rPr>
                      <w:rFonts w:ascii="Times New Roman" w:hAnsi="Times New Roman"/>
                    </w:rPr>
                  </w:pPr>
                  <w:r w:rsidRPr="009C600E">
                    <w:rPr>
                      <w:rFonts w:ascii="Times New Roman" w:hAnsi="Times New Roman"/>
                    </w:rPr>
                    <w:t xml:space="preserve">образования и науки </w:t>
                  </w:r>
                </w:p>
                <w:p w:rsidR="00025071" w:rsidRPr="009C600E" w:rsidRDefault="00025071" w:rsidP="00025071">
                  <w:pPr>
                    <w:rPr>
                      <w:rFonts w:ascii="Times New Roman" w:hAnsi="Times New Roman"/>
                    </w:rPr>
                  </w:pPr>
                  <w:r w:rsidRPr="009C600E">
                    <w:rPr>
                      <w:rFonts w:ascii="Times New Roman" w:hAnsi="Times New Roman"/>
                    </w:rPr>
                    <w:t>Костромской области</w:t>
                  </w:r>
                </w:p>
                <w:p w:rsidR="00025071" w:rsidRPr="009C600E" w:rsidRDefault="00025071" w:rsidP="00025071">
                  <w:pPr>
                    <w:rPr>
                      <w:rFonts w:ascii="Times New Roman" w:hAnsi="Times New Roman"/>
                    </w:rPr>
                  </w:pPr>
                  <w:r w:rsidRPr="009C600E">
                    <w:rPr>
                      <w:rFonts w:ascii="Times New Roman" w:hAnsi="Times New Roman"/>
                    </w:rPr>
                    <w:t>от_______</w:t>
                  </w:r>
                  <w:r w:rsidR="005829D2">
                    <w:rPr>
                      <w:rFonts w:ascii="Times New Roman" w:hAnsi="Times New Roman"/>
                    </w:rPr>
                    <w:t xml:space="preserve"> 2016 г.  №_____</w:t>
                  </w:r>
                </w:p>
              </w:txbxContent>
            </v:textbox>
            <w10:wrap type="square"/>
          </v:rect>
        </w:pict>
      </w:r>
    </w:p>
    <w:p w:rsidR="00025071" w:rsidRDefault="00025071" w:rsidP="00025071">
      <w:pPr>
        <w:jc w:val="center"/>
        <w:rPr>
          <w:rFonts w:ascii="Times New Roman" w:hAnsi="Times New Roman"/>
          <w:b/>
        </w:rPr>
      </w:pPr>
    </w:p>
    <w:p w:rsidR="00025071" w:rsidRDefault="00025071" w:rsidP="00025071">
      <w:pPr>
        <w:jc w:val="center"/>
        <w:rPr>
          <w:rFonts w:ascii="Times New Roman" w:hAnsi="Times New Roman"/>
          <w:b/>
        </w:rPr>
      </w:pPr>
    </w:p>
    <w:p w:rsidR="00025071" w:rsidRDefault="00025071" w:rsidP="00025071">
      <w:pPr>
        <w:jc w:val="center"/>
        <w:rPr>
          <w:rFonts w:ascii="Times New Roman" w:hAnsi="Times New Roman"/>
          <w:b/>
        </w:rPr>
      </w:pPr>
    </w:p>
    <w:p w:rsidR="00025071" w:rsidRDefault="00025071" w:rsidP="00025071">
      <w:pPr>
        <w:jc w:val="center"/>
        <w:rPr>
          <w:rFonts w:ascii="Times New Roman" w:hAnsi="Times New Roman"/>
          <w:b/>
        </w:rPr>
      </w:pPr>
    </w:p>
    <w:p w:rsidR="00025071" w:rsidRDefault="00025071" w:rsidP="00025071">
      <w:pPr>
        <w:jc w:val="center"/>
        <w:rPr>
          <w:rFonts w:ascii="Times New Roman" w:hAnsi="Times New Roman"/>
          <w:b/>
        </w:rPr>
      </w:pPr>
    </w:p>
    <w:p w:rsidR="00025071" w:rsidRDefault="0002507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5829D2" w:rsidRDefault="005829D2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341">
        <w:rPr>
          <w:rFonts w:ascii="Times New Roman" w:hAnsi="Times New Roman" w:cs="Times New Roman"/>
          <w:b/>
          <w:spacing w:val="-2"/>
          <w:sz w:val="24"/>
          <w:szCs w:val="24"/>
        </w:rPr>
        <w:t>ПОЛОЖЕНИЕ</w:t>
      </w:r>
    </w:p>
    <w:p w:rsidR="005829D2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right="46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24341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="008A3F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б областном  </w:t>
      </w:r>
      <w:r w:rsidR="005829D2">
        <w:rPr>
          <w:rFonts w:ascii="Times New Roman" w:hAnsi="Times New Roman" w:cs="Times New Roman"/>
          <w:b/>
          <w:spacing w:val="-2"/>
          <w:sz w:val="24"/>
          <w:szCs w:val="24"/>
        </w:rPr>
        <w:t>к</w:t>
      </w:r>
      <w:r w:rsidRPr="00324341">
        <w:rPr>
          <w:rFonts w:ascii="Times New Roman" w:hAnsi="Times New Roman" w:cs="Times New Roman"/>
          <w:b/>
          <w:spacing w:val="-2"/>
          <w:sz w:val="24"/>
          <w:szCs w:val="24"/>
        </w:rPr>
        <w:t>онкурсе исследовательских и проектных работ</w:t>
      </w:r>
      <w:r w:rsidR="008A3F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right="46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24341">
        <w:rPr>
          <w:rFonts w:ascii="Times New Roman" w:hAnsi="Times New Roman" w:cs="Times New Roman"/>
          <w:b/>
          <w:spacing w:val="-2"/>
          <w:sz w:val="24"/>
          <w:szCs w:val="24"/>
        </w:rPr>
        <w:t xml:space="preserve">«Новый взгляд» </w:t>
      </w:r>
    </w:p>
    <w:p w:rsidR="00324341" w:rsidRDefault="00324341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right="46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right="4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341">
        <w:rPr>
          <w:rFonts w:ascii="Times New Roman" w:hAnsi="Times New Roman" w:cs="Times New Roman"/>
          <w:b/>
          <w:spacing w:val="-2"/>
          <w:sz w:val="24"/>
          <w:szCs w:val="24"/>
        </w:rPr>
        <w:t>1.</w:t>
      </w:r>
      <w:r w:rsidRPr="00324341">
        <w:rPr>
          <w:rFonts w:ascii="Times New Roman" w:hAnsi="Times New Roman" w:cs="Times New Roman"/>
          <w:b/>
          <w:spacing w:val="3"/>
          <w:sz w:val="24"/>
          <w:szCs w:val="24"/>
        </w:rPr>
        <w:t>Общие положения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Областного конкурса исследовательских и проектных работ «Новый взгляд» (далее – Конкурс)</w:t>
      </w:r>
      <w:r w:rsidRPr="00324341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8"/>
          <w:sz w:val="24"/>
          <w:szCs w:val="24"/>
        </w:rPr>
        <w:t>1.2 Организаторами Конкурса являются Департамент образования и науки Костромской области, государственное казенное</w:t>
      </w:r>
      <w:r w:rsidR="006D288F" w:rsidRPr="003243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4341">
        <w:rPr>
          <w:rFonts w:ascii="Times New Roman" w:hAnsi="Times New Roman" w:cs="Times New Roman"/>
          <w:spacing w:val="8"/>
          <w:sz w:val="24"/>
          <w:szCs w:val="24"/>
        </w:rPr>
        <w:t>учреждение дополнительного образования Костромской области «Дворец творчества».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8"/>
          <w:sz w:val="24"/>
          <w:szCs w:val="24"/>
        </w:rPr>
        <w:t>1.3 Целью Конкурса является активизация инновационной  и научно-исследовательской деятельности учащихся, развитие молодежного предпринимательства.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8"/>
          <w:sz w:val="24"/>
          <w:szCs w:val="24"/>
        </w:rPr>
        <w:t xml:space="preserve">1.4 </w:t>
      </w:r>
      <w:r w:rsidRPr="00324341">
        <w:rPr>
          <w:rFonts w:ascii="Times New Roman" w:hAnsi="Times New Roman" w:cs="Times New Roman"/>
          <w:spacing w:val="-1"/>
          <w:sz w:val="24"/>
          <w:szCs w:val="24"/>
        </w:rPr>
        <w:t>Задачами Конкурса являются: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"/>
          <w:sz w:val="24"/>
          <w:szCs w:val="24"/>
        </w:rPr>
        <w:t>1.4.1 Привлечение учащихся к исследовательской и проектной</w:t>
      </w:r>
      <w:r w:rsidR="006D288F" w:rsidRPr="003243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341">
        <w:rPr>
          <w:rFonts w:ascii="Times New Roman" w:hAnsi="Times New Roman" w:cs="Times New Roman"/>
          <w:spacing w:val="-1"/>
          <w:sz w:val="24"/>
          <w:szCs w:val="24"/>
        </w:rPr>
        <w:t xml:space="preserve"> деятельности;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"/>
          <w:sz w:val="24"/>
          <w:szCs w:val="24"/>
        </w:rPr>
        <w:t xml:space="preserve">1.4.2 Популяризация предпринимательской </w:t>
      </w:r>
      <w:r w:rsidR="006D288F" w:rsidRPr="003243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341">
        <w:rPr>
          <w:rFonts w:ascii="Times New Roman" w:hAnsi="Times New Roman" w:cs="Times New Roman"/>
          <w:spacing w:val="-1"/>
          <w:sz w:val="24"/>
          <w:szCs w:val="24"/>
        </w:rPr>
        <w:t>деятельности в молодежной среде;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"/>
          <w:sz w:val="24"/>
          <w:szCs w:val="24"/>
        </w:rPr>
        <w:t>1.4.3 Формирование и развитие навыков проектной и инновационной деятельности;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3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4341">
        <w:rPr>
          <w:rFonts w:ascii="Times New Roman" w:hAnsi="Times New Roman" w:cs="Times New Roman"/>
          <w:spacing w:val="-1"/>
          <w:sz w:val="24"/>
          <w:szCs w:val="24"/>
        </w:rPr>
        <w:t>1.4.4 Формирование экономического образа мышления и предпринимательской инициативы;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"/>
          <w:sz w:val="24"/>
          <w:szCs w:val="24"/>
        </w:rPr>
        <w:t>1.4.5 Формирование кадрового резерва региона.</w:t>
      </w:r>
    </w:p>
    <w:p w:rsidR="006D288F" w:rsidRPr="00324341" w:rsidRDefault="006D288F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38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341">
        <w:rPr>
          <w:rFonts w:ascii="Times New Roman" w:hAnsi="Times New Roman" w:cs="Times New Roman"/>
          <w:b/>
          <w:spacing w:val="-2"/>
          <w:sz w:val="24"/>
          <w:szCs w:val="24"/>
        </w:rPr>
        <w:t>2. Порядок проведения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2.1. Конкурс проводится  в период с </w:t>
      </w:r>
      <w:r w:rsidR="005829D2">
        <w:rPr>
          <w:rFonts w:ascii="Times New Roman" w:hAnsi="Times New Roman" w:cs="Times New Roman"/>
          <w:spacing w:val="-10"/>
          <w:sz w:val="24"/>
          <w:szCs w:val="24"/>
        </w:rPr>
        <w:t xml:space="preserve">1 </w:t>
      </w:r>
      <w:r w:rsidR="00025071"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декабря </w:t>
      </w:r>
      <w:r w:rsidR="006D288F"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 2016 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 по </w:t>
      </w:r>
      <w:r w:rsidR="005829D2">
        <w:rPr>
          <w:rFonts w:ascii="Times New Roman" w:hAnsi="Times New Roman" w:cs="Times New Roman"/>
          <w:spacing w:val="-10"/>
          <w:sz w:val="24"/>
          <w:szCs w:val="24"/>
        </w:rPr>
        <w:t xml:space="preserve">14 </w:t>
      </w:r>
      <w:r w:rsidR="00C02C2E">
        <w:rPr>
          <w:rFonts w:ascii="Times New Roman" w:hAnsi="Times New Roman" w:cs="Times New Roman"/>
          <w:spacing w:val="-10"/>
          <w:sz w:val="24"/>
          <w:szCs w:val="24"/>
        </w:rPr>
        <w:t>апреля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D288F" w:rsidRPr="00324341">
        <w:rPr>
          <w:rFonts w:ascii="Times New Roman" w:hAnsi="Times New Roman" w:cs="Times New Roman"/>
          <w:spacing w:val="-10"/>
          <w:sz w:val="24"/>
          <w:szCs w:val="24"/>
        </w:rPr>
        <w:t>2017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 года в два этапа.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2.2. На первом этапе проводятся следующие мероприятия: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2.2.1.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ab/>
        <w:t>Рассылка информационных писем о Конкурсе в административные органы власти и управления образованием, в базовые образовательные учреждения.</w:t>
      </w:r>
    </w:p>
    <w:p w:rsidR="0038219C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2.2.2.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38219C"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Прием заявок на участие с 1 декабря 2016 года по 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10 февраля 2017 года. Заявки на участие принимаются на электронную почту: </w:t>
      </w:r>
      <w:proofErr w:type="spellStart"/>
      <w:r w:rsidRPr="00324341">
        <w:rPr>
          <w:rFonts w:ascii="Times New Roman" w:hAnsi="Times New Roman" w:cs="Times New Roman"/>
          <w:spacing w:val="-10"/>
          <w:sz w:val="24"/>
          <w:szCs w:val="24"/>
          <w:lang w:val="en-US"/>
        </w:rPr>
        <w:t>shebip</w:t>
      </w:r>
      <w:proofErr w:type="spellEnd"/>
      <w:r w:rsidRPr="00324341">
        <w:rPr>
          <w:rFonts w:ascii="Times New Roman" w:hAnsi="Times New Roman" w:cs="Times New Roman"/>
          <w:spacing w:val="-10"/>
          <w:sz w:val="24"/>
          <w:szCs w:val="24"/>
        </w:rPr>
        <w:t>@</w:t>
      </w:r>
      <w:r w:rsidRPr="00324341">
        <w:rPr>
          <w:rFonts w:ascii="Times New Roman" w:hAnsi="Times New Roman" w:cs="Times New Roman"/>
          <w:spacing w:val="-10"/>
          <w:sz w:val="24"/>
          <w:szCs w:val="24"/>
          <w:lang w:val="en-US"/>
        </w:rPr>
        <w:t>mail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>.</w:t>
      </w:r>
      <w:proofErr w:type="spellStart"/>
      <w:r w:rsidRPr="00324341">
        <w:rPr>
          <w:rFonts w:ascii="Times New Roman" w:hAnsi="Times New Roman" w:cs="Times New Roman"/>
          <w:spacing w:val="-10"/>
          <w:sz w:val="24"/>
          <w:szCs w:val="24"/>
          <w:lang w:val="en-US"/>
        </w:rPr>
        <w:t>ru</w:t>
      </w:r>
      <w:proofErr w:type="spellEnd"/>
    </w:p>
    <w:p w:rsidR="00FC0AE6" w:rsidRPr="00324341" w:rsidRDefault="0038219C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2.2.3.</w:t>
      </w:r>
      <w:r w:rsidR="004C4403"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Оперативное взаимодействие и оказание консультативной помощи потенциальным </w:t>
      </w:r>
      <w:r w:rsidR="004C4403" w:rsidRPr="00324341">
        <w:rPr>
          <w:rFonts w:ascii="Times New Roman" w:hAnsi="Times New Roman" w:cs="Times New Roman"/>
          <w:spacing w:val="-10"/>
          <w:sz w:val="24"/>
          <w:szCs w:val="24"/>
        </w:rPr>
        <w:lastRenderedPageBreak/>
        <w:t>участникам Конкурса (в заочной форме).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2.2.4.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ab/>
        <w:t>Прием и предварительное рецензирование представленных тезисов до 17 марта.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2.2.5.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ab/>
        <w:t>Формирование пакета тезисов докладов Конкурса по следующим направлениям (секциям):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z w:val="24"/>
          <w:szCs w:val="24"/>
        </w:rPr>
        <w:t xml:space="preserve">- 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>«Экономика и Право» (Актуальные проблемы в области экономики и права);</w:t>
      </w:r>
    </w:p>
    <w:p w:rsidR="00FC0AE6" w:rsidRPr="00324341" w:rsidRDefault="004C4403" w:rsidP="00324341">
      <w:pPr>
        <w:pStyle w:val="A6"/>
        <w:widowControl w:val="0"/>
        <w:numPr>
          <w:ilvl w:val="0"/>
          <w:numId w:val="2"/>
        </w:numPr>
        <w:suppressAutoHyphens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«Менеджмент и Предпринимательство»;</w:t>
      </w:r>
    </w:p>
    <w:p w:rsidR="00FC0AE6" w:rsidRPr="00324341" w:rsidRDefault="004C4403" w:rsidP="00324341">
      <w:pPr>
        <w:pStyle w:val="A6"/>
        <w:widowControl w:val="0"/>
        <w:numPr>
          <w:ilvl w:val="0"/>
          <w:numId w:val="2"/>
        </w:numPr>
        <w:suppressAutoHyphens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«Лингвистика и Языкознание»;</w:t>
      </w:r>
    </w:p>
    <w:p w:rsidR="00FC0AE6" w:rsidRPr="008A3F1D" w:rsidRDefault="004C4403" w:rsidP="00324341">
      <w:pPr>
        <w:pStyle w:val="A6"/>
        <w:widowControl w:val="0"/>
        <w:numPr>
          <w:ilvl w:val="0"/>
          <w:numId w:val="2"/>
        </w:numPr>
        <w:suppressAutoHyphens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«Социология и социальная психология»</w:t>
      </w:r>
      <w:r w:rsidR="008A3F1D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8A3F1D" w:rsidRPr="008A3F1D" w:rsidRDefault="008A3F1D" w:rsidP="008A3F1D">
      <w:pPr>
        <w:pStyle w:val="A6"/>
        <w:widowControl w:val="0"/>
        <w:numPr>
          <w:ilvl w:val="0"/>
          <w:numId w:val="2"/>
        </w:numPr>
        <w:suppressAutoHyphens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«Преобразование родного края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>»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2.2.6.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ab/>
        <w:t>Отбор осуществляется по следующим критериям: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ab/>
        <w:t>актуальность проблемы;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ab/>
        <w:t>корректность методик исследований;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ab/>
        <w:t>соответствие выводов полученным результатам;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ab/>
        <w:t>социальная значимость исследований.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2.3. Авторы работ, отобранных для участия во втором – финальном этапе Конкурса, получают персональное приглашение до 1 апреля.  Финальный этап - защита проектов состоится </w:t>
      </w:r>
      <w:r w:rsidR="0038219C" w:rsidRPr="00324341">
        <w:rPr>
          <w:rFonts w:ascii="Times New Roman" w:hAnsi="Times New Roman" w:cs="Times New Roman"/>
          <w:spacing w:val="-10"/>
          <w:sz w:val="24"/>
          <w:szCs w:val="24"/>
        </w:rPr>
        <w:t>14</w:t>
      </w:r>
      <w:r w:rsidR="00C02C2E">
        <w:rPr>
          <w:rFonts w:ascii="Times New Roman" w:hAnsi="Times New Roman" w:cs="Times New Roman"/>
          <w:spacing w:val="-10"/>
          <w:sz w:val="24"/>
          <w:szCs w:val="24"/>
        </w:rPr>
        <w:t xml:space="preserve"> апреля на базе ГКУ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 «Дворец творчества». Приглашенные на финальную часть участники Конкурса должны: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ab/>
        <w:t>прибыть по месту проведения финальной части Конкурса в указанные в приглашении сроки;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ab/>
        <w:t xml:space="preserve">подготовить </w:t>
      </w:r>
      <w:proofErr w:type="spellStart"/>
      <w:r w:rsidRPr="00324341">
        <w:rPr>
          <w:rFonts w:ascii="Times New Roman" w:hAnsi="Times New Roman" w:cs="Times New Roman"/>
          <w:spacing w:val="-10"/>
          <w:sz w:val="24"/>
          <w:szCs w:val="24"/>
        </w:rPr>
        <w:t>мультимедийную</w:t>
      </w:r>
      <w:proofErr w:type="spellEnd"/>
      <w:r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 презентацию или стендовый доклад на 1-2 листах ватмана размером А</w:t>
      </w:r>
      <w:proofErr w:type="gramStart"/>
      <w:r w:rsidRPr="00324341">
        <w:rPr>
          <w:rFonts w:ascii="Times New Roman" w:hAnsi="Times New Roman" w:cs="Times New Roman"/>
          <w:spacing w:val="-10"/>
          <w:sz w:val="24"/>
          <w:szCs w:val="24"/>
        </w:rPr>
        <w:t>1</w:t>
      </w:r>
      <w:proofErr w:type="gramEnd"/>
      <w:r w:rsidRPr="00324341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ab/>
        <w:t>представить свою работу в форме короткого доклада и собеседования с представителями Жюри.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2.4. Рабочим языком проведения конкурса является русский язык.</w:t>
      </w:r>
    </w:p>
    <w:p w:rsidR="00FC0AE6" w:rsidRPr="00324341" w:rsidRDefault="00FC0AE6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341">
        <w:rPr>
          <w:rFonts w:ascii="Times New Roman" w:hAnsi="Times New Roman" w:cs="Times New Roman"/>
          <w:b/>
          <w:spacing w:val="-2"/>
          <w:sz w:val="24"/>
          <w:szCs w:val="24"/>
        </w:rPr>
        <w:t>3. Участники Конкурса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3.1. В Конкурсе могут принимать участие </w:t>
      </w:r>
      <w:proofErr w:type="gramStart"/>
      <w:r w:rsidR="005829D2">
        <w:rPr>
          <w:rFonts w:ascii="Times New Roman" w:hAnsi="Times New Roman" w:cs="Times New Roman"/>
          <w:spacing w:val="-10"/>
          <w:sz w:val="24"/>
          <w:szCs w:val="24"/>
        </w:rPr>
        <w:t>обучающиеся</w:t>
      </w:r>
      <w:proofErr w:type="gramEnd"/>
      <w:r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 средних общеобразовательных </w:t>
      </w:r>
      <w:r w:rsidR="005829D2">
        <w:rPr>
          <w:rFonts w:ascii="Times New Roman" w:hAnsi="Times New Roman" w:cs="Times New Roman"/>
          <w:spacing w:val="-10"/>
          <w:sz w:val="24"/>
          <w:szCs w:val="24"/>
        </w:rPr>
        <w:t>организаций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 5-11 классов.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3.2. Участники могут представлять на конкурс индивидуальные и коллективные (до 3 авторов) проекты. В последнем случае должен быть указан вклад каждого автора на всех этапах работы.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3.3. Количество работ, представленных от одн</w:t>
      </w:r>
      <w:r w:rsidR="005829D2">
        <w:rPr>
          <w:rFonts w:ascii="Times New Roman" w:hAnsi="Times New Roman" w:cs="Times New Roman"/>
          <w:spacing w:val="-10"/>
          <w:sz w:val="24"/>
          <w:szCs w:val="24"/>
        </w:rPr>
        <w:t>ой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 образовательн</w:t>
      </w:r>
      <w:r w:rsidR="005829D2">
        <w:rPr>
          <w:rFonts w:ascii="Times New Roman" w:hAnsi="Times New Roman" w:cs="Times New Roman"/>
          <w:spacing w:val="-10"/>
          <w:sz w:val="24"/>
          <w:szCs w:val="24"/>
        </w:rPr>
        <w:t>ой организации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>, не ограничивается.</w:t>
      </w:r>
    </w:p>
    <w:p w:rsidR="00FC0AE6" w:rsidRPr="00324341" w:rsidRDefault="00FC0AE6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341">
        <w:rPr>
          <w:rFonts w:ascii="Times New Roman" w:hAnsi="Times New Roman" w:cs="Times New Roman"/>
          <w:b/>
          <w:sz w:val="24"/>
          <w:szCs w:val="24"/>
        </w:rPr>
        <w:t>4. Требования к работам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324341">
        <w:rPr>
          <w:rFonts w:ascii="Times New Roman" w:hAnsi="Times New Roman" w:cs="Times New Roman"/>
          <w:sz w:val="24"/>
          <w:szCs w:val="24"/>
        </w:rPr>
        <w:t xml:space="preserve"> </w:t>
      </w:r>
      <w:r w:rsidRPr="00324341">
        <w:rPr>
          <w:rFonts w:ascii="Times New Roman" w:hAnsi="Times New Roman" w:cs="Times New Roman"/>
          <w:spacing w:val="-1"/>
          <w:sz w:val="24"/>
          <w:szCs w:val="24"/>
        </w:rPr>
        <w:t>Н</w:t>
      </w:r>
      <w:proofErr w:type="gramEnd"/>
      <w:r w:rsidRPr="00324341">
        <w:rPr>
          <w:rFonts w:ascii="Times New Roman" w:hAnsi="Times New Roman" w:cs="Times New Roman"/>
          <w:spacing w:val="-1"/>
          <w:sz w:val="24"/>
          <w:szCs w:val="24"/>
        </w:rPr>
        <w:t>а Конкурс принимаются исследоват</w:t>
      </w:r>
      <w:r w:rsidR="008A3F1D">
        <w:rPr>
          <w:rFonts w:ascii="Times New Roman" w:hAnsi="Times New Roman" w:cs="Times New Roman"/>
          <w:spacing w:val="-1"/>
          <w:sz w:val="24"/>
          <w:szCs w:val="24"/>
        </w:rPr>
        <w:t xml:space="preserve">ельские работы и проекты </w:t>
      </w:r>
      <w:r w:rsidRPr="00324341">
        <w:rPr>
          <w:rFonts w:ascii="Times New Roman" w:hAnsi="Times New Roman" w:cs="Times New Roman"/>
          <w:spacing w:val="-1"/>
          <w:sz w:val="24"/>
          <w:szCs w:val="24"/>
        </w:rPr>
        <w:t>по одной из нижеперечисленных номинаций:</w:t>
      </w:r>
    </w:p>
    <w:p w:rsidR="0038219C" w:rsidRPr="00324341" w:rsidRDefault="005829D2" w:rsidP="005829D2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- </w:t>
      </w:r>
      <w:r w:rsidR="004C4403" w:rsidRPr="00324341">
        <w:rPr>
          <w:rFonts w:ascii="Times New Roman" w:hAnsi="Times New Roman" w:cs="Times New Roman"/>
          <w:spacing w:val="-1"/>
          <w:sz w:val="24"/>
          <w:szCs w:val="24"/>
        </w:rPr>
        <w:t>«Экономика и Право»: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4341">
        <w:rPr>
          <w:rFonts w:ascii="Times New Roman" w:hAnsi="Times New Roman" w:cs="Times New Roman"/>
          <w:spacing w:val="-8"/>
          <w:sz w:val="24"/>
          <w:szCs w:val="24"/>
        </w:rPr>
        <w:t xml:space="preserve">Актуальные вопросы личной финансовой безопасности; экономика семьи; актуальные вопросы экономической теории и юриспруденции; анализ банковских услуг; анализ взаимосвязи отдельных </w:t>
      </w:r>
      <w:proofErr w:type="gramStart"/>
      <w:r w:rsidRPr="00324341">
        <w:rPr>
          <w:rFonts w:ascii="Times New Roman" w:hAnsi="Times New Roman" w:cs="Times New Roman"/>
          <w:spacing w:val="-8"/>
          <w:sz w:val="24"/>
          <w:szCs w:val="24"/>
        </w:rPr>
        <w:t>экономических процессов</w:t>
      </w:r>
      <w:proofErr w:type="gramEnd"/>
      <w:r w:rsidR="00D14182">
        <w:rPr>
          <w:rFonts w:ascii="Times New Roman" w:hAnsi="Times New Roman" w:cs="Times New Roman"/>
          <w:spacing w:val="-8"/>
          <w:sz w:val="24"/>
          <w:szCs w:val="24"/>
        </w:rPr>
        <w:t xml:space="preserve"> и др.</w:t>
      </w:r>
    </w:p>
    <w:p w:rsidR="00FC0AE6" w:rsidRPr="00324341" w:rsidRDefault="005829D2" w:rsidP="005829D2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4C4403" w:rsidRPr="00324341">
        <w:rPr>
          <w:rFonts w:ascii="Times New Roman" w:hAnsi="Times New Roman" w:cs="Times New Roman"/>
          <w:spacing w:val="-1"/>
          <w:sz w:val="24"/>
          <w:szCs w:val="24"/>
        </w:rPr>
        <w:t>«Бизнес и Менеджмент»:</w:t>
      </w:r>
    </w:p>
    <w:p w:rsidR="00FC0AE6" w:rsidRPr="00324341" w:rsidRDefault="004C4403" w:rsidP="0032434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24341">
        <w:rPr>
          <w:rFonts w:ascii="Times New Roman" w:hAnsi="Times New Roman" w:cs="Times New Roman"/>
          <w:spacing w:val="-8"/>
        </w:rPr>
        <w:t>Бизнес-проекты</w:t>
      </w:r>
      <w:proofErr w:type="spellEnd"/>
      <w:proofErr w:type="gramEnd"/>
      <w:r w:rsidRPr="00324341">
        <w:rPr>
          <w:rFonts w:ascii="Times New Roman" w:hAnsi="Times New Roman" w:cs="Times New Roman"/>
          <w:spacing w:val="-8"/>
        </w:rPr>
        <w:t xml:space="preserve"> малого предприятия; разработка управленческого решения по улучшению эффективности деятельности на предприятии города или области; кадровая политика на предпр</w:t>
      </w:r>
      <w:r w:rsidRPr="00324341">
        <w:rPr>
          <w:rFonts w:ascii="Times New Roman" w:hAnsi="Times New Roman" w:cs="Times New Roman"/>
          <w:spacing w:val="-8"/>
        </w:rPr>
        <w:t>и</w:t>
      </w:r>
      <w:r w:rsidRPr="00324341">
        <w:rPr>
          <w:rFonts w:ascii="Times New Roman" w:hAnsi="Times New Roman" w:cs="Times New Roman"/>
          <w:spacing w:val="-8"/>
        </w:rPr>
        <w:t>ятии</w:t>
      </w:r>
      <w:r w:rsidR="00D14182">
        <w:rPr>
          <w:rFonts w:ascii="Times New Roman" w:hAnsi="Times New Roman" w:cs="Times New Roman"/>
          <w:spacing w:val="-8"/>
        </w:rPr>
        <w:t>, продвижение продукции предприятия на рынок, изучение качества товаров или услуг,  упра</w:t>
      </w:r>
      <w:r w:rsidR="00D14182">
        <w:rPr>
          <w:rFonts w:ascii="Times New Roman" w:hAnsi="Times New Roman" w:cs="Times New Roman"/>
          <w:spacing w:val="-8"/>
        </w:rPr>
        <w:t>в</w:t>
      </w:r>
      <w:r w:rsidR="00D14182">
        <w:rPr>
          <w:rFonts w:ascii="Times New Roman" w:hAnsi="Times New Roman" w:cs="Times New Roman"/>
          <w:spacing w:val="-8"/>
        </w:rPr>
        <w:t>ление затратами  в организации и др.</w:t>
      </w:r>
    </w:p>
    <w:p w:rsidR="00FC0AE6" w:rsidRPr="00324341" w:rsidRDefault="005829D2" w:rsidP="005829D2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4C4403" w:rsidRPr="00324341">
        <w:rPr>
          <w:rFonts w:ascii="Times New Roman" w:hAnsi="Times New Roman" w:cs="Times New Roman"/>
          <w:spacing w:val="-1"/>
          <w:sz w:val="24"/>
          <w:szCs w:val="24"/>
        </w:rPr>
        <w:t>«Лингвистика и Языкознание»</w:t>
      </w:r>
      <w:r w:rsidR="00026CF2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FC0AE6" w:rsidRDefault="004C4403" w:rsidP="0032434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324341">
        <w:rPr>
          <w:rFonts w:ascii="Times New Roman" w:hAnsi="Times New Roman" w:cs="Times New Roman"/>
        </w:rPr>
        <w:t>Использование английского языка в СМИ и Интернете; молодежь англоязычных стран: Проблемы молодёжи и пути их решения; роль английского языка в современном мире: Ан</w:t>
      </w:r>
      <w:r w:rsidRPr="00324341">
        <w:rPr>
          <w:rFonts w:ascii="Times New Roman" w:hAnsi="Times New Roman" w:cs="Times New Roman"/>
        </w:rPr>
        <w:t>г</w:t>
      </w:r>
      <w:r w:rsidRPr="00324341">
        <w:rPr>
          <w:rFonts w:ascii="Times New Roman" w:hAnsi="Times New Roman" w:cs="Times New Roman"/>
        </w:rPr>
        <w:t>лийский как глобальный язык общения. Глобализация английского языка и его влияние на рус</w:t>
      </w:r>
      <w:r w:rsidR="00026CF2">
        <w:rPr>
          <w:rFonts w:ascii="Times New Roman" w:hAnsi="Times New Roman" w:cs="Times New Roman"/>
        </w:rPr>
        <w:t xml:space="preserve">ский язык. </w:t>
      </w:r>
      <w:proofErr w:type="spellStart"/>
      <w:r w:rsidRPr="00324341">
        <w:rPr>
          <w:rFonts w:ascii="Times New Roman" w:hAnsi="Times New Roman" w:cs="Times New Roman"/>
        </w:rPr>
        <w:t>Онлайн-переводчики</w:t>
      </w:r>
      <w:proofErr w:type="spellEnd"/>
      <w:r w:rsidRPr="00324341">
        <w:rPr>
          <w:rFonts w:ascii="Times New Roman" w:hAnsi="Times New Roman" w:cs="Times New Roman"/>
        </w:rPr>
        <w:t xml:space="preserve"> как средство обучения английскому язы</w:t>
      </w:r>
      <w:r w:rsidR="00D14182">
        <w:rPr>
          <w:rFonts w:ascii="Times New Roman" w:hAnsi="Times New Roman" w:cs="Times New Roman"/>
        </w:rPr>
        <w:t>ку и др.</w:t>
      </w:r>
    </w:p>
    <w:p w:rsidR="00026CF2" w:rsidRDefault="005829D2" w:rsidP="005829D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7F2E65">
        <w:rPr>
          <w:rFonts w:ascii="Times New Roman" w:eastAsia="Calibri" w:hAnsi="Times New Roman" w:cs="Times New Roman"/>
        </w:rPr>
        <w:t>«Преобразование родного края</w:t>
      </w:r>
      <w:r w:rsidR="00026CF2" w:rsidRPr="00324341">
        <w:rPr>
          <w:rFonts w:ascii="Times New Roman" w:eastAsia="Calibri" w:hAnsi="Times New Roman" w:cs="Times New Roman"/>
        </w:rPr>
        <w:t>»:</w:t>
      </w:r>
    </w:p>
    <w:p w:rsidR="00026CF2" w:rsidRPr="00324341" w:rsidRDefault="00D14182" w:rsidP="005829D2">
      <w:pPr>
        <w:pStyle w:val="a7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0" w:firstLine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Исследование социально-экономических процессов и событий родного края, поиск п</w:t>
      </w:r>
      <w:r>
        <w:rPr>
          <w:rFonts w:ascii="Times New Roman" w:eastAsia="Calibri" w:hAnsi="Times New Roman" w:cs="Times New Roman"/>
        </w:rPr>
        <w:t>у</w:t>
      </w:r>
      <w:r>
        <w:rPr>
          <w:rFonts w:ascii="Times New Roman" w:eastAsia="Calibri" w:hAnsi="Times New Roman" w:cs="Times New Roman"/>
        </w:rPr>
        <w:t>тей преобразования и модернизации своей малой родины, повышение качества и  уровня  жизни жителей края или региона и др.</w:t>
      </w:r>
    </w:p>
    <w:p w:rsidR="00026CF2" w:rsidRPr="00324341" w:rsidRDefault="005829D2" w:rsidP="005829D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026CF2" w:rsidRPr="00324341">
        <w:rPr>
          <w:rFonts w:ascii="Times New Roman" w:eastAsia="Calibri" w:hAnsi="Times New Roman" w:cs="Times New Roman"/>
        </w:rPr>
        <w:t>«Социология и социальная психология»:</w:t>
      </w:r>
    </w:p>
    <w:p w:rsidR="00FC0AE6" w:rsidRPr="00324341" w:rsidRDefault="004C4403" w:rsidP="00324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24341">
        <w:rPr>
          <w:rFonts w:ascii="Times New Roman" w:hAnsi="Times New Roman" w:cs="Times New Roman"/>
        </w:rPr>
        <w:t>Социология СМИ, семьи, экономики; социальные процессы и социальные изменения (пример: миграция); массовое поведение, массовые сообщества и социальные движения (пример: мод</w:t>
      </w:r>
      <w:r w:rsidR="00D14182">
        <w:rPr>
          <w:rFonts w:ascii="Times New Roman" w:hAnsi="Times New Roman" w:cs="Times New Roman"/>
        </w:rPr>
        <w:t>а, слухи, паника) и др.</w:t>
      </w:r>
      <w:proofErr w:type="gramEnd"/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z w:val="24"/>
          <w:szCs w:val="24"/>
        </w:rPr>
        <w:t>4. 2. Требования к работе: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6"/>
          <w:sz w:val="24"/>
          <w:szCs w:val="24"/>
        </w:rPr>
        <w:t>4.2.1</w:t>
      </w:r>
      <w:proofErr w:type="gramStart"/>
      <w:r w:rsidRPr="0032434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24341">
        <w:rPr>
          <w:rFonts w:ascii="Times New Roman" w:hAnsi="Times New Roman" w:cs="Times New Roman"/>
          <w:spacing w:val="9"/>
          <w:sz w:val="24"/>
          <w:szCs w:val="24"/>
        </w:rPr>
        <w:t>К</w:t>
      </w:r>
      <w:proofErr w:type="gramEnd"/>
      <w:r w:rsidRPr="00324341">
        <w:rPr>
          <w:rFonts w:ascii="Times New Roman" w:hAnsi="Times New Roman" w:cs="Times New Roman"/>
          <w:spacing w:val="9"/>
          <w:sz w:val="24"/>
          <w:szCs w:val="24"/>
        </w:rPr>
        <w:t xml:space="preserve"> конкурсной работе прилагаются: </w:t>
      </w:r>
      <w:r w:rsidRPr="00324341">
        <w:rPr>
          <w:rFonts w:ascii="Times New Roman" w:hAnsi="Times New Roman" w:cs="Times New Roman"/>
          <w:spacing w:val="8"/>
          <w:sz w:val="24"/>
          <w:szCs w:val="24"/>
        </w:rPr>
        <w:t>анкета-заявка у</w:t>
      </w:r>
      <w:r w:rsidR="005829D2">
        <w:rPr>
          <w:rFonts w:ascii="Times New Roman" w:hAnsi="Times New Roman" w:cs="Times New Roman"/>
          <w:spacing w:val="8"/>
          <w:sz w:val="24"/>
          <w:szCs w:val="24"/>
        </w:rPr>
        <w:t>частника Конкурса</w:t>
      </w:r>
      <w:r w:rsidRPr="00324341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6"/>
          <w:sz w:val="24"/>
          <w:szCs w:val="24"/>
        </w:rPr>
        <w:t xml:space="preserve">4.2.2 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>Тезисы работы должны содержать следующую информацию:</w:t>
      </w:r>
    </w:p>
    <w:p w:rsidR="00FC0AE6" w:rsidRPr="00324341" w:rsidRDefault="005829D2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-</w:t>
      </w:r>
      <w:r w:rsidR="004C4403" w:rsidRPr="00324341">
        <w:rPr>
          <w:rFonts w:ascii="Times New Roman" w:hAnsi="Times New Roman" w:cs="Times New Roman"/>
          <w:spacing w:val="-10"/>
          <w:sz w:val="24"/>
          <w:szCs w:val="24"/>
        </w:rPr>
        <w:tab/>
        <w:t>название секции;</w:t>
      </w:r>
    </w:p>
    <w:p w:rsidR="00FC0AE6" w:rsidRPr="00324341" w:rsidRDefault="005829D2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-</w:t>
      </w:r>
      <w:r w:rsidR="004C4403" w:rsidRPr="00324341">
        <w:rPr>
          <w:rFonts w:ascii="Times New Roman" w:hAnsi="Times New Roman" w:cs="Times New Roman"/>
          <w:spacing w:val="-10"/>
          <w:sz w:val="24"/>
          <w:szCs w:val="24"/>
        </w:rPr>
        <w:tab/>
        <w:t>название тезисов;</w:t>
      </w:r>
    </w:p>
    <w:p w:rsidR="00FC0AE6" w:rsidRPr="00324341" w:rsidRDefault="005829D2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-</w:t>
      </w:r>
      <w:r w:rsidR="004C4403" w:rsidRPr="00324341">
        <w:rPr>
          <w:rFonts w:ascii="Times New Roman" w:hAnsi="Times New Roman" w:cs="Times New Roman"/>
          <w:spacing w:val="-10"/>
          <w:sz w:val="24"/>
          <w:szCs w:val="24"/>
        </w:rPr>
        <w:tab/>
        <w:t>Ф.И.О. автор</w:t>
      </w:r>
      <w:proofErr w:type="gramStart"/>
      <w:r w:rsidR="004C4403" w:rsidRPr="00324341">
        <w:rPr>
          <w:rFonts w:ascii="Times New Roman" w:hAnsi="Times New Roman" w:cs="Times New Roman"/>
          <w:spacing w:val="-10"/>
          <w:sz w:val="24"/>
          <w:szCs w:val="24"/>
        </w:rPr>
        <w:t>а(</w:t>
      </w:r>
      <w:proofErr w:type="spellStart"/>
      <w:proofErr w:type="gramEnd"/>
      <w:r w:rsidR="004C4403" w:rsidRPr="00324341">
        <w:rPr>
          <w:rFonts w:ascii="Times New Roman" w:hAnsi="Times New Roman" w:cs="Times New Roman"/>
          <w:spacing w:val="-10"/>
          <w:sz w:val="24"/>
          <w:szCs w:val="24"/>
        </w:rPr>
        <w:t>ов</w:t>
      </w:r>
      <w:proofErr w:type="spellEnd"/>
      <w:r w:rsidR="004C4403" w:rsidRPr="00324341">
        <w:rPr>
          <w:rFonts w:ascii="Times New Roman" w:hAnsi="Times New Roman" w:cs="Times New Roman"/>
          <w:spacing w:val="-10"/>
          <w:sz w:val="24"/>
          <w:szCs w:val="24"/>
        </w:rPr>
        <w:t>) (полностью) с указанием года рождения;</w:t>
      </w:r>
    </w:p>
    <w:p w:rsidR="00FC0AE6" w:rsidRPr="00324341" w:rsidRDefault="005829D2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-</w:t>
      </w:r>
      <w:r w:rsidR="004C4403" w:rsidRPr="00324341">
        <w:rPr>
          <w:rFonts w:ascii="Times New Roman" w:hAnsi="Times New Roman" w:cs="Times New Roman"/>
          <w:spacing w:val="-10"/>
          <w:sz w:val="24"/>
          <w:szCs w:val="24"/>
        </w:rPr>
        <w:tab/>
        <w:t>наз</w:t>
      </w:r>
      <w:r>
        <w:rPr>
          <w:rFonts w:ascii="Times New Roman" w:hAnsi="Times New Roman" w:cs="Times New Roman"/>
          <w:spacing w:val="-10"/>
          <w:sz w:val="24"/>
          <w:szCs w:val="24"/>
        </w:rPr>
        <w:t>вание организации</w:t>
      </w:r>
      <w:r w:rsidR="004C4403" w:rsidRPr="00324341">
        <w:rPr>
          <w:rFonts w:ascii="Times New Roman" w:hAnsi="Times New Roman" w:cs="Times New Roman"/>
          <w:spacing w:val="-10"/>
          <w:sz w:val="24"/>
          <w:szCs w:val="24"/>
        </w:rPr>
        <w:t>, на базе которого сделана работа;</w:t>
      </w:r>
    </w:p>
    <w:p w:rsidR="00FC0AE6" w:rsidRPr="00324341" w:rsidRDefault="005829D2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-</w:t>
      </w:r>
      <w:r w:rsidR="004C4403" w:rsidRPr="00324341">
        <w:rPr>
          <w:rFonts w:ascii="Times New Roman" w:hAnsi="Times New Roman" w:cs="Times New Roman"/>
          <w:spacing w:val="-10"/>
          <w:sz w:val="24"/>
          <w:szCs w:val="24"/>
        </w:rPr>
        <w:tab/>
        <w:t>Ф.И.О. (полностью), должность и место работы научного руководителя работы;</w:t>
      </w:r>
    </w:p>
    <w:p w:rsidR="00FC0AE6" w:rsidRPr="00324341" w:rsidRDefault="005829D2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-</w:t>
      </w:r>
      <w:r w:rsidR="004C4403" w:rsidRPr="00324341">
        <w:rPr>
          <w:rFonts w:ascii="Times New Roman" w:hAnsi="Times New Roman" w:cs="Times New Roman"/>
          <w:spacing w:val="-10"/>
          <w:sz w:val="24"/>
          <w:szCs w:val="24"/>
        </w:rPr>
        <w:tab/>
        <w:t>контактный телефон с кодом города;</w:t>
      </w:r>
    </w:p>
    <w:p w:rsidR="00FC0AE6" w:rsidRPr="00324341" w:rsidRDefault="005829D2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-</w:t>
      </w:r>
      <w:r w:rsidR="004C4403" w:rsidRPr="00324341">
        <w:rPr>
          <w:rFonts w:ascii="Times New Roman" w:hAnsi="Times New Roman" w:cs="Times New Roman"/>
          <w:spacing w:val="-10"/>
          <w:sz w:val="24"/>
          <w:szCs w:val="24"/>
        </w:rPr>
        <w:tab/>
        <w:t>адрес электронной почты;</w:t>
      </w:r>
    </w:p>
    <w:p w:rsidR="00FC0AE6" w:rsidRPr="00324341" w:rsidRDefault="005829D2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-</w:t>
      </w:r>
      <w:r w:rsidR="004C4403" w:rsidRPr="00324341">
        <w:rPr>
          <w:rFonts w:ascii="Times New Roman" w:hAnsi="Times New Roman" w:cs="Times New Roman"/>
          <w:spacing w:val="-10"/>
          <w:sz w:val="24"/>
          <w:szCs w:val="24"/>
        </w:rPr>
        <w:tab/>
        <w:t>краткая информация о представляемой работе: постановка задачи, описание методов ее решения, анализ полученных результатов, ссылка на литературные источники, выводы.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4.2.3 </w:t>
      </w:r>
      <w:r w:rsidRPr="00324341">
        <w:rPr>
          <w:rFonts w:ascii="Times New Roman" w:hAnsi="Times New Roman" w:cs="Times New Roman"/>
          <w:sz w:val="24"/>
          <w:szCs w:val="24"/>
        </w:rPr>
        <w:t>Материалы каждой работы представляются в отдельной папке-скоросшивателе.</w:t>
      </w:r>
    </w:p>
    <w:p w:rsidR="00FC0AE6" w:rsidRPr="00324341" w:rsidRDefault="004C4403" w:rsidP="00324341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324341">
        <w:rPr>
          <w:rFonts w:cs="Times New Roman"/>
          <w:sz w:val="24"/>
          <w:szCs w:val="24"/>
        </w:rPr>
        <w:lastRenderedPageBreak/>
        <w:t>В состав работы входят: титульный лист, аннотация, научная статья, список литерат</w:t>
      </w:r>
      <w:r w:rsidRPr="00324341">
        <w:rPr>
          <w:rFonts w:cs="Times New Roman"/>
          <w:sz w:val="24"/>
          <w:szCs w:val="24"/>
        </w:rPr>
        <w:t>у</w:t>
      </w:r>
      <w:r w:rsidRPr="00324341">
        <w:rPr>
          <w:rFonts w:cs="Times New Roman"/>
          <w:sz w:val="24"/>
          <w:szCs w:val="24"/>
        </w:rPr>
        <w:t>ры.</w:t>
      </w:r>
    </w:p>
    <w:p w:rsidR="00FC0AE6" w:rsidRPr="00324341" w:rsidRDefault="004C4403" w:rsidP="00324341">
      <w:pPr>
        <w:pStyle w:val="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firstLine="567"/>
        <w:jc w:val="both"/>
        <w:rPr>
          <w:rFonts w:cs="Times New Roman"/>
          <w:b w:val="0"/>
          <w:bCs w:val="0"/>
        </w:rPr>
      </w:pPr>
      <w:r w:rsidRPr="00324341">
        <w:rPr>
          <w:rFonts w:cs="Times New Roman"/>
          <w:b w:val="0"/>
          <w:bCs w:val="0"/>
        </w:rPr>
        <w:t>4.2.4. Требования к тексту:</w:t>
      </w:r>
    </w:p>
    <w:p w:rsidR="00FC0AE6" w:rsidRPr="00324341" w:rsidRDefault="004C4403" w:rsidP="00324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24341">
        <w:rPr>
          <w:rFonts w:ascii="Times New Roman" w:hAnsi="Times New Roman" w:cs="Times New Roman"/>
        </w:rPr>
        <w:t>Весь текст выполняется на стандартных страницах формата А</w:t>
      </w:r>
      <w:proofErr w:type="gramStart"/>
      <w:r w:rsidRPr="00324341">
        <w:rPr>
          <w:rFonts w:ascii="Times New Roman" w:hAnsi="Times New Roman" w:cs="Times New Roman"/>
        </w:rPr>
        <w:t>4</w:t>
      </w:r>
      <w:proofErr w:type="gramEnd"/>
      <w:r w:rsidRPr="00324341">
        <w:rPr>
          <w:rFonts w:ascii="Times New Roman" w:hAnsi="Times New Roman" w:cs="Times New Roman"/>
        </w:rPr>
        <w:t xml:space="preserve"> (размеры: горизонталь - 210 мм, вертикаль - 297 мм). Текст печатается ярким шрифтом (размер шрифта - 12 кегель) через 1,5 интервала между строками на одной стороне листа. 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324341">
        <w:rPr>
          <w:rFonts w:ascii="Times New Roman" w:hAnsi="Times New Roman" w:cs="Times New Roman"/>
          <w:spacing w:val="6"/>
          <w:sz w:val="24"/>
          <w:szCs w:val="24"/>
        </w:rPr>
        <w:t xml:space="preserve">Тексты работ представляются в электронном виде или на бумажном носителе. 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324341">
        <w:rPr>
          <w:rFonts w:ascii="Times New Roman" w:hAnsi="Times New Roman" w:cs="Times New Roman"/>
          <w:spacing w:val="6"/>
          <w:sz w:val="24"/>
          <w:szCs w:val="24"/>
        </w:rPr>
        <w:t>4.2.5 Текст работы не должен превышать 20 страниц и 10 страниц приложения.</w:t>
      </w:r>
    </w:p>
    <w:p w:rsidR="00FC0AE6" w:rsidRPr="00324341" w:rsidRDefault="00FC0AE6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341">
        <w:rPr>
          <w:rFonts w:ascii="Times New Roman" w:hAnsi="Times New Roman" w:cs="Times New Roman"/>
          <w:b/>
          <w:spacing w:val="-2"/>
          <w:sz w:val="24"/>
          <w:szCs w:val="24"/>
        </w:rPr>
        <w:t>5. Общее руководство Конкурсом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101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"/>
          <w:sz w:val="24"/>
          <w:szCs w:val="24"/>
        </w:rPr>
        <w:t>5.1. Общее руководство Конкурсом осуществляет г</w:t>
      </w:r>
      <w:r w:rsidRPr="00324341">
        <w:rPr>
          <w:rFonts w:ascii="Times New Roman" w:hAnsi="Times New Roman" w:cs="Times New Roman"/>
          <w:spacing w:val="8"/>
          <w:sz w:val="24"/>
          <w:szCs w:val="24"/>
        </w:rPr>
        <w:t>осударственное казенное</w:t>
      </w:r>
      <w:r w:rsidR="00D1418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4341">
        <w:rPr>
          <w:rFonts w:ascii="Times New Roman" w:hAnsi="Times New Roman" w:cs="Times New Roman"/>
          <w:spacing w:val="8"/>
          <w:sz w:val="24"/>
          <w:szCs w:val="24"/>
        </w:rPr>
        <w:t>учреждение дополнительного образования Костромской области «Дворец творчества»</w:t>
      </w:r>
      <w:r w:rsidRPr="00324341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101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1"/>
          <w:sz w:val="24"/>
          <w:szCs w:val="24"/>
        </w:rPr>
        <w:t xml:space="preserve">5.2. Оргкомитет   Конкурса   утверждает   состав   жюри    по    каждой </w:t>
      </w:r>
      <w:r w:rsidRPr="00324341">
        <w:rPr>
          <w:rFonts w:ascii="Times New Roman" w:hAnsi="Times New Roman" w:cs="Times New Roman"/>
          <w:spacing w:val="-1"/>
          <w:sz w:val="24"/>
          <w:szCs w:val="24"/>
        </w:rPr>
        <w:t>номинации, подводит итоги Конкурса.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5.3. Контакты Оргкомитета Конкурса: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ab/>
        <w:t>Тел./факс: (4942) 31-93-21, 8-920-644-32-86.</w:t>
      </w:r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ab/>
      </w:r>
      <w:proofErr w:type="spellStart"/>
      <w:r w:rsidRPr="00324341">
        <w:rPr>
          <w:rFonts w:ascii="Times New Roman" w:hAnsi="Times New Roman" w:cs="Times New Roman"/>
          <w:spacing w:val="-10"/>
          <w:sz w:val="24"/>
          <w:szCs w:val="24"/>
        </w:rPr>
        <w:t>E-mail</w:t>
      </w:r>
      <w:proofErr w:type="spellEnd"/>
      <w:r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: </w:t>
      </w:r>
      <w:proofErr w:type="spellStart"/>
      <w:r w:rsidRPr="00324341">
        <w:rPr>
          <w:rFonts w:ascii="Times New Roman" w:hAnsi="Times New Roman" w:cs="Times New Roman"/>
          <w:spacing w:val="-10"/>
          <w:sz w:val="24"/>
          <w:szCs w:val="24"/>
          <w:lang w:val="en-US"/>
        </w:rPr>
        <w:t>shebip</w:t>
      </w:r>
      <w:proofErr w:type="spellEnd"/>
      <w:r w:rsidRPr="00324341">
        <w:rPr>
          <w:rFonts w:ascii="Times New Roman" w:hAnsi="Times New Roman" w:cs="Times New Roman"/>
          <w:spacing w:val="-10"/>
          <w:sz w:val="24"/>
          <w:szCs w:val="24"/>
        </w:rPr>
        <w:t>@</w:t>
      </w:r>
      <w:proofErr w:type="spellStart"/>
      <w:r w:rsidRPr="00324341">
        <w:rPr>
          <w:rFonts w:ascii="Times New Roman" w:hAnsi="Times New Roman" w:cs="Times New Roman"/>
          <w:spacing w:val="-10"/>
          <w:sz w:val="24"/>
          <w:szCs w:val="24"/>
        </w:rPr>
        <w:t>mail.ru</w:t>
      </w:r>
      <w:proofErr w:type="spellEnd"/>
    </w:p>
    <w:p w:rsidR="00FC0AE6" w:rsidRPr="00324341" w:rsidRDefault="004C4403" w:rsidP="00324341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Pr="00324341">
        <w:rPr>
          <w:rFonts w:ascii="Times New Roman" w:hAnsi="Times New Roman" w:cs="Times New Roman"/>
          <w:spacing w:val="-10"/>
          <w:sz w:val="24"/>
          <w:szCs w:val="24"/>
        </w:rPr>
        <w:tab/>
        <w:t xml:space="preserve">Адрес: 156000, Россия, Кострома, ул. 1 Мая </w:t>
      </w:r>
      <w:proofErr w:type="spellStart"/>
      <w:r w:rsidRPr="00324341">
        <w:rPr>
          <w:rFonts w:ascii="Times New Roman" w:hAnsi="Times New Roman" w:cs="Times New Roman"/>
          <w:spacing w:val="-10"/>
          <w:sz w:val="24"/>
          <w:szCs w:val="24"/>
        </w:rPr>
        <w:t>д</w:t>
      </w:r>
      <w:proofErr w:type="spellEnd"/>
      <w:r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 12 </w:t>
      </w:r>
      <w:proofErr w:type="spellStart"/>
      <w:r w:rsidRPr="00324341">
        <w:rPr>
          <w:rFonts w:ascii="Times New Roman" w:hAnsi="Times New Roman" w:cs="Times New Roman"/>
          <w:spacing w:val="-10"/>
          <w:sz w:val="24"/>
          <w:szCs w:val="24"/>
        </w:rPr>
        <w:t>каб</w:t>
      </w:r>
      <w:proofErr w:type="spellEnd"/>
      <w:r w:rsidRPr="00324341">
        <w:rPr>
          <w:rFonts w:ascii="Times New Roman" w:hAnsi="Times New Roman" w:cs="Times New Roman"/>
          <w:spacing w:val="-10"/>
          <w:sz w:val="24"/>
          <w:szCs w:val="24"/>
        </w:rPr>
        <w:t xml:space="preserve"> 1.</w:t>
      </w:r>
    </w:p>
    <w:p w:rsidR="00FC0AE6" w:rsidRPr="00324341" w:rsidRDefault="00FC0AE6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341">
        <w:rPr>
          <w:rFonts w:ascii="Times New Roman" w:hAnsi="Times New Roman" w:cs="Times New Roman"/>
          <w:b/>
          <w:spacing w:val="-1"/>
          <w:sz w:val="24"/>
          <w:szCs w:val="24"/>
        </w:rPr>
        <w:t>6. Подведение итогов Конкурса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9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324341">
        <w:rPr>
          <w:rFonts w:ascii="Times New Roman" w:hAnsi="Times New Roman" w:cs="Times New Roman"/>
          <w:spacing w:val="4"/>
          <w:sz w:val="24"/>
          <w:szCs w:val="24"/>
        </w:rPr>
        <w:t>6.1 Итоги Конкурса подводятся жюри по результатам очной защиты работ авторами на финальной части Конкурса.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9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4"/>
          <w:sz w:val="24"/>
          <w:szCs w:val="24"/>
        </w:rPr>
        <w:t xml:space="preserve">6.2. Победитель Конкурса (лауреат) определяется в каждой номинации по двум возрастным категориям: 5-8 класс и 9-11 классы. Лауреат Конкурса получает диплом и </w:t>
      </w:r>
      <w:r w:rsidRPr="00324341">
        <w:rPr>
          <w:rFonts w:ascii="Times New Roman" w:hAnsi="Times New Roman" w:cs="Times New Roman"/>
          <w:spacing w:val="-2"/>
          <w:sz w:val="24"/>
          <w:szCs w:val="24"/>
        </w:rPr>
        <w:t>памятный приз.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9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pacing w:val="5"/>
          <w:sz w:val="24"/>
          <w:szCs w:val="24"/>
        </w:rPr>
        <w:t xml:space="preserve">6.3. Участники, занявшие 2-е и 3-е места в </w:t>
      </w:r>
      <w:r w:rsidRPr="00324341">
        <w:rPr>
          <w:rFonts w:ascii="Times New Roman" w:hAnsi="Times New Roman" w:cs="Times New Roman"/>
          <w:sz w:val="24"/>
          <w:szCs w:val="24"/>
        </w:rPr>
        <w:t>каждой из номинаций Конкурса (призеры)</w:t>
      </w:r>
      <w:r w:rsidR="005829D2">
        <w:rPr>
          <w:rFonts w:ascii="Times New Roman" w:hAnsi="Times New Roman" w:cs="Times New Roman"/>
          <w:sz w:val="24"/>
          <w:szCs w:val="24"/>
        </w:rPr>
        <w:t>,</w:t>
      </w:r>
      <w:r w:rsidRPr="00324341">
        <w:rPr>
          <w:rFonts w:ascii="Times New Roman" w:hAnsi="Times New Roman" w:cs="Times New Roman"/>
          <w:sz w:val="24"/>
          <w:szCs w:val="24"/>
        </w:rPr>
        <w:t xml:space="preserve"> награждаются дипломами призеров и </w:t>
      </w:r>
      <w:r w:rsidRPr="00324341">
        <w:rPr>
          <w:rFonts w:ascii="Times New Roman" w:hAnsi="Times New Roman" w:cs="Times New Roman"/>
          <w:spacing w:val="-2"/>
          <w:sz w:val="24"/>
          <w:szCs w:val="24"/>
        </w:rPr>
        <w:t>памятными призами.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9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1">
        <w:rPr>
          <w:rFonts w:ascii="Times New Roman" w:hAnsi="Times New Roman" w:cs="Times New Roman"/>
          <w:sz w:val="24"/>
          <w:szCs w:val="24"/>
        </w:rPr>
        <w:t xml:space="preserve">6.4. По решению Оргкомитета отдельные участники могут награждаться </w:t>
      </w:r>
      <w:r w:rsidRPr="00324341">
        <w:rPr>
          <w:rFonts w:ascii="Times New Roman" w:hAnsi="Times New Roman" w:cs="Times New Roman"/>
          <w:spacing w:val="-1"/>
          <w:sz w:val="24"/>
          <w:szCs w:val="24"/>
        </w:rPr>
        <w:t>поощрительными грамотами и призами.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9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4341">
        <w:rPr>
          <w:rFonts w:ascii="Times New Roman" w:hAnsi="Times New Roman" w:cs="Times New Roman"/>
          <w:spacing w:val="-1"/>
          <w:sz w:val="24"/>
          <w:szCs w:val="24"/>
        </w:rPr>
        <w:t>6.5. По решению Оргкомитета количество лауреатов и призеров может быть увеличено.</w:t>
      </w:r>
    </w:p>
    <w:p w:rsidR="00FC0AE6" w:rsidRPr="00324341" w:rsidRDefault="004C4403" w:rsidP="00324341">
      <w:pPr>
        <w:pStyle w:val="A6"/>
        <w:widowControl w:val="0"/>
        <w:shd w:val="clear" w:color="auto" w:fill="FFFFFF"/>
        <w:tabs>
          <w:tab w:val="left" w:pos="9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4341">
        <w:rPr>
          <w:rFonts w:ascii="Times New Roman" w:hAnsi="Times New Roman" w:cs="Times New Roman"/>
          <w:spacing w:val="-1"/>
          <w:sz w:val="24"/>
          <w:szCs w:val="24"/>
        </w:rPr>
        <w:t xml:space="preserve">6.6 Руководители и </w:t>
      </w:r>
      <w:r w:rsidR="005829D2">
        <w:rPr>
          <w:rFonts w:ascii="Times New Roman" w:hAnsi="Times New Roman" w:cs="Times New Roman"/>
          <w:spacing w:val="-1"/>
          <w:sz w:val="24"/>
          <w:szCs w:val="24"/>
        </w:rPr>
        <w:t xml:space="preserve">наставники проектных работ </w:t>
      </w:r>
      <w:r w:rsidRPr="00324341">
        <w:rPr>
          <w:rFonts w:ascii="Times New Roman" w:hAnsi="Times New Roman" w:cs="Times New Roman"/>
          <w:spacing w:val="-1"/>
          <w:sz w:val="24"/>
          <w:szCs w:val="24"/>
        </w:rPr>
        <w:t>участников Конкурса награждаются Благодарственными письмами.</w:t>
      </w:r>
    </w:p>
    <w:p w:rsidR="00FC0AE6" w:rsidRDefault="004C4403" w:rsidP="00324341">
      <w:pPr>
        <w:pStyle w:val="A6"/>
        <w:widowControl w:val="0"/>
        <w:shd w:val="clear" w:color="auto" w:fill="FFFFFF"/>
        <w:tabs>
          <w:tab w:val="left" w:pos="9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4341">
        <w:rPr>
          <w:rFonts w:ascii="Times New Roman" w:hAnsi="Times New Roman" w:cs="Times New Roman"/>
          <w:spacing w:val="-1"/>
          <w:sz w:val="24"/>
          <w:szCs w:val="24"/>
        </w:rPr>
        <w:t>6.7</w:t>
      </w:r>
      <w:proofErr w:type="gramStart"/>
      <w:r w:rsidRPr="00324341">
        <w:rPr>
          <w:rFonts w:ascii="Times New Roman" w:hAnsi="Times New Roman" w:cs="Times New Roman"/>
          <w:spacing w:val="-1"/>
          <w:sz w:val="24"/>
          <w:szCs w:val="24"/>
        </w:rPr>
        <w:t xml:space="preserve"> П</w:t>
      </w:r>
      <w:proofErr w:type="gramEnd"/>
      <w:r w:rsidRPr="00324341">
        <w:rPr>
          <w:rFonts w:ascii="Times New Roman" w:hAnsi="Times New Roman" w:cs="Times New Roman"/>
          <w:spacing w:val="-1"/>
          <w:sz w:val="24"/>
          <w:szCs w:val="24"/>
        </w:rPr>
        <w:t>о результатам Конкурса будет выпущен Сборник тезисов представленных</w:t>
      </w:r>
      <w:r>
        <w:rPr>
          <w:rFonts w:ascii="Times New Roman" w:hAnsi="Times New Roman"/>
          <w:spacing w:val="-1"/>
          <w:sz w:val="24"/>
          <w:szCs w:val="24"/>
        </w:rPr>
        <w:t xml:space="preserve"> работ.</w:t>
      </w:r>
    </w:p>
    <w:sectPr w:rsidR="00FC0AE6" w:rsidSect="00FC0AE6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AE6" w:rsidRDefault="00FC0AE6" w:rsidP="00FC0AE6">
      <w:r>
        <w:separator/>
      </w:r>
    </w:p>
  </w:endnote>
  <w:endnote w:type="continuationSeparator" w:id="1">
    <w:p w:rsidR="00FC0AE6" w:rsidRDefault="00FC0AE6" w:rsidP="00FC0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E6" w:rsidRDefault="00FC0A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AE6" w:rsidRDefault="00FC0AE6" w:rsidP="00FC0AE6">
      <w:r>
        <w:separator/>
      </w:r>
    </w:p>
  </w:footnote>
  <w:footnote w:type="continuationSeparator" w:id="1">
    <w:p w:rsidR="00FC0AE6" w:rsidRDefault="00FC0AE6" w:rsidP="00FC0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E6" w:rsidRDefault="00FC0A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6pt;height:14.6pt;visibility:visible" o:bullet="t">
        <v:imagedata r:id="rId1" o:title="image1"/>
      </v:shape>
    </w:pict>
  </w:numPicBullet>
  <w:abstractNum w:abstractNumId="0">
    <w:nsid w:val="21894CD5"/>
    <w:multiLevelType w:val="hybridMultilevel"/>
    <w:tmpl w:val="AD1ED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90354E"/>
    <w:multiLevelType w:val="hybridMultilevel"/>
    <w:tmpl w:val="5F50DACE"/>
    <w:styleLink w:val="1"/>
    <w:lvl w:ilvl="0" w:tplc="BC10560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9AD09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0E6D4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46965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B8B48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1ED4A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6AA7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D0F48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5AC86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A697EAF"/>
    <w:multiLevelType w:val="hybridMultilevel"/>
    <w:tmpl w:val="BD8C17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6F5C9C"/>
    <w:multiLevelType w:val="hybridMultilevel"/>
    <w:tmpl w:val="D2D825DC"/>
    <w:numStyleLink w:val="0"/>
  </w:abstractNum>
  <w:abstractNum w:abstractNumId="4">
    <w:nsid w:val="50FC0798"/>
    <w:multiLevelType w:val="hybridMultilevel"/>
    <w:tmpl w:val="C5329348"/>
    <w:numStyleLink w:val="a"/>
  </w:abstractNum>
  <w:abstractNum w:abstractNumId="5">
    <w:nsid w:val="65E53D0D"/>
    <w:multiLevelType w:val="hybridMultilevel"/>
    <w:tmpl w:val="D2D825DC"/>
    <w:styleLink w:val="0"/>
    <w:lvl w:ilvl="0" w:tplc="B27E3C0C">
      <w:start w:val="1"/>
      <w:numFmt w:val="decimal"/>
      <w:lvlText w:val="%1."/>
      <w:lvlJc w:val="left"/>
      <w:pPr>
        <w:tabs>
          <w:tab w:val="num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84" w:firstLine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203A1A">
      <w:start w:val="1"/>
      <w:numFmt w:val="decimal"/>
      <w:lvlText w:val="%2."/>
      <w:lvlJc w:val="left"/>
      <w:pPr>
        <w:tabs>
          <w:tab w:val="num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AA22D0">
      <w:start w:val="1"/>
      <w:numFmt w:val="lowerRoman"/>
      <w:lvlText w:val="%3."/>
      <w:lvlJc w:val="left"/>
      <w:pPr>
        <w:tabs>
          <w:tab w:val="left" w:pos="851"/>
          <w:tab w:val="num" w:pos="16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088" w:firstLine="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C0B06E">
      <w:start w:val="1"/>
      <w:numFmt w:val="decimal"/>
      <w:lvlText w:val="%4."/>
      <w:lvlJc w:val="left"/>
      <w:pPr>
        <w:tabs>
          <w:tab w:val="left" w:pos="851"/>
          <w:tab w:val="left" w:pos="1440"/>
          <w:tab w:val="num" w:pos="19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345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14FD72">
      <w:start w:val="1"/>
      <w:numFmt w:val="lowerLetter"/>
      <w:lvlText w:val="%5."/>
      <w:lvlJc w:val="left"/>
      <w:pPr>
        <w:tabs>
          <w:tab w:val="left" w:pos="851"/>
          <w:tab w:val="left" w:pos="1440"/>
          <w:tab w:val="left" w:pos="2160"/>
          <w:tab w:val="num" w:pos="26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065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E0B8C4">
      <w:start w:val="1"/>
      <w:numFmt w:val="lowerRoman"/>
      <w:lvlText w:val="%6."/>
      <w:lvlJc w:val="left"/>
      <w:pPr>
        <w:tabs>
          <w:tab w:val="left" w:pos="851"/>
          <w:tab w:val="left" w:pos="1440"/>
          <w:tab w:val="left" w:pos="2160"/>
          <w:tab w:val="left" w:pos="2880"/>
          <w:tab w:val="num" w:pos="33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793" w:firstLine="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5EAE82">
      <w:start w:val="1"/>
      <w:numFmt w:val="decimal"/>
      <w:lvlText w:val="%7."/>
      <w:lvlJc w:val="left"/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num" w:pos="407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505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F27A0C">
      <w:start w:val="1"/>
      <w:numFmt w:val="lowerLetter"/>
      <w:lvlText w:val="%8."/>
      <w:lvlJc w:val="left"/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num" w:pos="479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225" w:hanging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C85578">
      <w:start w:val="1"/>
      <w:numFmt w:val="lowerRoman"/>
      <w:lvlText w:val="%9."/>
      <w:lvlJc w:val="left"/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52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953" w:firstLine="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BFC6B69"/>
    <w:multiLevelType w:val="hybridMultilevel"/>
    <w:tmpl w:val="C5329348"/>
    <w:styleLink w:val="a"/>
    <w:lvl w:ilvl="0" w:tplc="D7F8045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4CCF6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2240A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0C67B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62D6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B4746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94B68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12EF2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2C72B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CFC3C40"/>
    <w:multiLevelType w:val="hybridMultilevel"/>
    <w:tmpl w:val="4BFA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50094"/>
    <w:multiLevelType w:val="hybridMultilevel"/>
    <w:tmpl w:val="5F50DACE"/>
    <w:numStyleLink w:val="1"/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8"/>
    <w:lvlOverride w:ilvl="0">
      <w:lvl w:ilvl="0" w:tplc="284C65D2">
        <w:start w:val="1"/>
        <w:numFmt w:val="bullet"/>
        <w:lvlText w:val="•"/>
        <w:lvlPicBulletId w:val="0"/>
        <w:lvlJc w:val="left"/>
        <w:pPr>
          <w:tabs>
            <w:tab w:val="num" w:pos="113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25" w:firstLine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4E5FCC">
        <w:start w:val="1"/>
        <w:numFmt w:val="bullet"/>
        <w:lvlText w:val="−"/>
        <w:lvlJc w:val="left"/>
        <w:pPr>
          <w:tabs>
            <w:tab w:val="left" w:pos="1134"/>
            <w:tab w:val="left" w:pos="1440"/>
            <w:tab w:val="num" w:pos="1854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145" w:firstLine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EED1C4">
        <w:start w:val="1"/>
        <w:numFmt w:val="bullet"/>
        <w:lvlText w:val="−"/>
        <w:lvlJc w:val="left"/>
        <w:pPr>
          <w:tabs>
            <w:tab w:val="left" w:pos="1134"/>
            <w:tab w:val="left" w:pos="1440"/>
            <w:tab w:val="left" w:pos="2160"/>
            <w:tab w:val="num" w:pos="2574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865" w:firstLine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186200">
        <w:start w:val="1"/>
        <w:numFmt w:val="bullet"/>
        <w:lvlText w:val="−"/>
        <w:lvlJc w:val="left"/>
        <w:pPr>
          <w:tabs>
            <w:tab w:val="left" w:pos="1134"/>
            <w:tab w:val="left" w:pos="1440"/>
            <w:tab w:val="left" w:pos="2160"/>
            <w:tab w:val="left" w:pos="2880"/>
            <w:tab w:val="num" w:pos="3294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585" w:firstLine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701C00">
        <w:start w:val="1"/>
        <w:numFmt w:val="bullet"/>
        <w:lvlText w:val="−"/>
        <w:lvlJc w:val="left"/>
        <w:pPr>
          <w:tabs>
            <w:tab w:val="left" w:pos="1134"/>
            <w:tab w:val="left" w:pos="1440"/>
            <w:tab w:val="left" w:pos="2160"/>
            <w:tab w:val="left" w:pos="2880"/>
            <w:tab w:val="left" w:pos="3600"/>
            <w:tab w:val="num" w:pos="4014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3305" w:firstLine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52468A">
        <w:start w:val="1"/>
        <w:numFmt w:val="bullet"/>
        <w:lvlText w:val="−"/>
        <w:lvlJc w:val="left"/>
        <w:pPr>
          <w:tabs>
            <w:tab w:val="left" w:pos="1134"/>
            <w:tab w:val="left" w:pos="1440"/>
            <w:tab w:val="left" w:pos="2160"/>
            <w:tab w:val="left" w:pos="2880"/>
            <w:tab w:val="left" w:pos="3600"/>
            <w:tab w:val="left" w:pos="4320"/>
            <w:tab w:val="num" w:pos="4734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025" w:firstLine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F01438">
        <w:start w:val="1"/>
        <w:numFmt w:val="bullet"/>
        <w:lvlText w:val="−"/>
        <w:lvlJc w:val="left"/>
        <w:pPr>
          <w:tabs>
            <w:tab w:val="left" w:pos="113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454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745" w:firstLine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CC8CF0">
        <w:start w:val="1"/>
        <w:numFmt w:val="bullet"/>
        <w:lvlText w:val="−"/>
        <w:lvlJc w:val="left"/>
        <w:pPr>
          <w:tabs>
            <w:tab w:val="left" w:pos="113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num" w:pos="6174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5465" w:firstLine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D87964">
        <w:start w:val="1"/>
        <w:numFmt w:val="bullet"/>
        <w:lvlText w:val="−"/>
        <w:lvlJc w:val="left"/>
        <w:pPr>
          <w:tabs>
            <w:tab w:val="left" w:pos="113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num" w:pos="6894"/>
            <w:tab w:val="left" w:pos="7200"/>
            <w:tab w:val="left" w:pos="7920"/>
            <w:tab w:val="left" w:pos="8640"/>
            <w:tab w:val="left" w:pos="9132"/>
          </w:tabs>
          <w:ind w:left="6185" w:firstLine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0AE6"/>
    <w:rsid w:val="00025071"/>
    <w:rsid w:val="00026CF2"/>
    <w:rsid w:val="001866AA"/>
    <w:rsid w:val="00324341"/>
    <w:rsid w:val="0038219C"/>
    <w:rsid w:val="004C4403"/>
    <w:rsid w:val="005829D2"/>
    <w:rsid w:val="006D288F"/>
    <w:rsid w:val="007F2E65"/>
    <w:rsid w:val="008A3F1D"/>
    <w:rsid w:val="00C02C2E"/>
    <w:rsid w:val="00C44311"/>
    <w:rsid w:val="00D14182"/>
    <w:rsid w:val="00E75F9D"/>
    <w:rsid w:val="00FC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FC0AE6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7">
    <w:name w:val="heading 7"/>
    <w:next w:val="a0"/>
    <w:rsid w:val="00FC0AE6"/>
    <w:pPr>
      <w:keepNext/>
      <w:widowControl w:val="0"/>
      <w:spacing w:before="120"/>
      <w:ind w:firstLine="709"/>
      <w:outlineLvl w:val="6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C0AE6"/>
    <w:rPr>
      <w:u w:val="single"/>
    </w:rPr>
  </w:style>
  <w:style w:type="table" w:customStyle="1" w:styleId="TableNormal">
    <w:name w:val="Table Normal"/>
    <w:rsid w:val="00FC0A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FC0AE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6">
    <w:name w:val="Текстовый блок A"/>
    <w:rsid w:val="00FC0AE6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a">
    <w:name w:val="Пункты"/>
    <w:rsid w:val="00FC0AE6"/>
    <w:pPr>
      <w:numPr>
        <w:numId w:val="1"/>
      </w:numPr>
    </w:pPr>
  </w:style>
  <w:style w:type="numbering" w:customStyle="1" w:styleId="1">
    <w:name w:val="Импортированный стиль 1"/>
    <w:rsid w:val="00FC0AE6"/>
    <w:pPr>
      <w:numPr>
        <w:numId w:val="3"/>
      </w:numPr>
    </w:pPr>
  </w:style>
  <w:style w:type="paragraph" w:styleId="3">
    <w:name w:val="Body Text Indent 3"/>
    <w:rsid w:val="00FC0AE6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0">
    <w:name w:val="Пункты.0"/>
    <w:rsid w:val="00FC0AE6"/>
    <w:pPr>
      <w:numPr>
        <w:numId w:val="5"/>
      </w:numPr>
    </w:pPr>
  </w:style>
  <w:style w:type="paragraph" w:styleId="a7">
    <w:name w:val="List Paragraph"/>
    <w:basedOn w:val="a0"/>
    <w:uiPriority w:val="34"/>
    <w:qFormat/>
    <w:rsid w:val="00382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cyxen</dc:creator>
  <cp:lastModifiedBy>Dvorez</cp:lastModifiedBy>
  <cp:revision>5</cp:revision>
  <dcterms:created xsi:type="dcterms:W3CDTF">2016-11-21T17:26:00Z</dcterms:created>
  <dcterms:modified xsi:type="dcterms:W3CDTF">2016-11-22T08:05:00Z</dcterms:modified>
</cp:coreProperties>
</file>